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0D1" w:rsidRPr="008100D1" w:rsidRDefault="008100D1" w:rsidP="008100D1">
      <w:pPr>
        <w:pStyle w:val="ql-align-center"/>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A52A00"/>
          <w:sz w:val="28"/>
          <w:szCs w:val="28"/>
        </w:rPr>
        <w:t>中华人民共和国卫生部令</w:t>
      </w:r>
    </w:p>
    <w:p w:rsidR="008100D1" w:rsidRPr="008100D1" w:rsidRDefault="008100D1" w:rsidP="008100D1">
      <w:pPr>
        <w:pStyle w:val="ql-align-center"/>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第　55　号</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《放射工作人员职业健康管理办法》已于2007年3月23日经卫生部部务会议讨论通过，现予以发布，自2007年11月1日起施行。</w:t>
      </w:r>
    </w:p>
    <w:p w:rsidR="008100D1" w:rsidRPr="008100D1" w:rsidRDefault="008100D1" w:rsidP="008100D1">
      <w:pPr>
        <w:pStyle w:val="ql-align-right"/>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二〇〇七年六月三日</w:t>
      </w:r>
    </w:p>
    <w:p w:rsidR="008100D1" w:rsidRPr="008100D1" w:rsidRDefault="008100D1" w:rsidP="008100D1">
      <w:pPr>
        <w:pStyle w:val="ql-align-center"/>
        <w:adjustRightInd w:val="0"/>
        <w:snapToGrid w:val="0"/>
        <w:spacing w:line="360" w:lineRule="auto"/>
        <w:jc w:val="center"/>
        <w:rPr>
          <w:rFonts w:asciiTheme="minorEastAsia" w:eastAsiaTheme="minorEastAsia" w:hAnsiTheme="minorEastAsia"/>
          <w:b/>
          <w:sz w:val="36"/>
          <w:szCs w:val="36"/>
        </w:rPr>
      </w:pPr>
      <w:r w:rsidRPr="008100D1">
        <w:rPr>
          <w:rStyle w:val="ql-bold-700"/>
          <w:rFonts w:asciiTheme="minorEastAsia" w:eastAsiaTheme="minorEastAsia" w:hAnsiTheme="minorEastAsia"/>
          <w:b/>
          <w:color w:val="A52A00"/>
          <w:sz w:val="36"/>
          <w:szCs w:val="36"/>
        </w:rPr>
        <w:t>放射工作人员职业健康管理办法</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0000FF"/>
          <w:sz w:val="28"/>
          <w:szCs w:val="28"/>
        </w:rPr>
        <w:t>    第一章 总则</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第一条 为了保障放射工作人员的职业健康与安全，根据《中华人民共和国职业病防治法》（以下简称《职业病防治法》）和《放射性同位素与射线装置安全和防护条例》，制定本办法。</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第二条 中华人民共和国境内的放射工作单位及其放射工作人员，应当遵守本办法。</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本办法所称放射工作单位，是指开展下列活动的企业、事业单位和个体经济组织：</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（一）放射性同位素（非密封放射性物质和放射源）的生产、使用、运输、贮存和废弃处理；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（二）射线装置的生产、使用和维修；</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（三）核燃料循环中的铀矿开采、铀矿水冶、铀的浓缩和转化、燃料制造、反应堆运行、燃料后处理和核燃料循环中的研究活动；</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（四）放射性同位素、射线装置和放射工作场所的辐射监测；</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（五）卫生部规定的与电离辐射有关的其他活动。</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本办法所称放射工作人员，是指在放射工作单位从事放射职业活动中受到电离辐射照射的人员。</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第三条 卫生部主管全国放射工作人员职业健康的监督管理工作。</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县级以上地方人民政府卫生行政部门负责本行政区域内放射工作人员职业健康的监督管理。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第四条 放射工作单位应当采取有效措施，使本单位放射工作人员职业健康的管理符合本办法和有关标准及规范的要求。</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0000FF"/>
          <w:sz w:val="28"/>
          <w:szCs w:val="28"/>
        </w:rPr>
        <w:t>    第二章 从业条件与培训</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第五条 放射工作人员应当具备下列基本条件：</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（一）年满18周岁；</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（二）经职业健康检查，符合放射工作人员的职业健康要求；</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（三）放射防护和有关法律知识培训考核合格；</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（四）遵守放射防护法规和规章制度，接受职业健康监护和个人剂量监测管理；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（五）持有《放射工作人员证》。</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第六条 放射工作人员上岗前，放射工作单位负责向所在地县级以上地方人民政府卫生行政部门为其申请办理《放射工作人员证》。</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开展放射诊疗工作的医疗机构，向为其发放《放射诊疗许可证》的卫生行政部门申请办理《放射工作人员证》。</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开展本办法第二条第二款第（三）项所列活动以及非医用加速器运行、辐照加工、射线探伤和油田测井等活动的放射工作单位，向所在地省级卫生行政部门申请办理《放射工作人员证》。</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其他放射工作单位办理《放射工作人员证》的规定，由所在地省级卫生行政部门结合本地区实际情况确定。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《放射工作人员证》的格式由卫生部统一制定。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第七条 放射工作人员上岗前应当接受放射防护和有关法律知识培训，考核合格方可参加相应的工作。培训时间不少于4天。</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第八条 放射工作单位应当定期组织本单位的放射工作人员接受放射防护和有关法律知识培训。放射工作人员两次培训的时间间隔不超过2年，每次培训时间不少于2天。</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第九条 放射工作单位应当建立并按照规定的期限妥善保存培训档案。培训档案应当包括每次培训的课程名称、培训时间、考试或考核成绩等资料。</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第十条 放射防护及有关法律知识培训应当由符合省级卫生行政部门规定条件的单位承担，培训单位可会同放射工作单位共同制定培训计划，并按照培训计划和有关规范或标准实施和考核。</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放射工作单位应当将每次培训的情况及时记录在《放射工作人员证》中。</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0000FF"/>
          <w:sz w:val="28"/>
          <w:szCs w:val="28"/>
        </w:rPr>
        <w:t>    第三章 个人剂量监测管理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第十一条 放射工作单位应当按照本办法和国家有关标准、规范的要求，安排本单位的放射工作人员接受个人剂量监测，并遵守下列规定：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（一）外照射个人剂量监测周期一般为30天，最长不应超过90天；内照射个人剂量监测周期按照有关标准执行；</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（二）建立并终生保存个人剂量监测档案；</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（三）允许放射工作人员查阅、复印本人的个人剂量监测档案。</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第十二条 个人剂量监测档案应当包括：</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（一）常规监测的方法和结果等相关资料；</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（二）应急或者事故中受到照射的剂量和调查报告等相关资料。</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放射工作单位应当将个人剂量监测结果及时记录在《放射工作人员证》中。</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第十三条 放射工作人员进入放射工作场所，应当遵守下列规定：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（一）正确佩戴个人剂量计；</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（二）操作结束离开非密封放射性物质工作场所时，按要求进行个人体表、衣物及防护用品的放射性表面污染监测，发现污染要及时处理，做好记录并存档；</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（三）进入辐照装置、工业探伤、放射治疗等强辐射工作场所时，除佩戴常规个人剂量计外，还应当携带报警式剂量计。</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第十四条 个人剂量监测工作应当由具备资质的个人剂量监测技术服务机构承担。个人剂量监测技术服务机构的资质审定由中国疾病预防控制中心协助卫生部组织实施。</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个人剂量监测技术服务机构的资质审定按照《职业病防治法》、《职业卫生技术服务机构管理办法》和卫生部有关规定执行。</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第十五条 个人剂量监测技术服务机构应当严格按照国家职业卫生标准、技术规范开展监测工作，参加质量控制和技术培训。</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个人剂量监测报告应当在每个监测周期结束后1个月内送达放射工作单位，同时报告当地卫生行政部门。</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第十六条 县级以上地方卫生行政部门按规定时间和格式，将本行政区域内的放射工作人员个人剂量监测数据逐级上报到卫生部。</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第十七条 中国疾病预防控制中心协助卫生部拟定个人剂量监测技术服务机构的资质审定程序和标准，组织实施全国个人剂量监测的质量控制和技术培训，汇总分析全国个人剂量监测数据。</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0000FF"/>
          <w:sz w:val="28"/>
          <w:szCs w:val="28"/>
        </w:rPr>
        <w:t>    第四章 职业健康管理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第十八条 放射工作人员上岗前，应当进行上岗前的职业健康检查，符合放射工作人员健康标准的，方可参加相应的放射工作。</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放射工作单位不得安排未经职业健康检查或者不符合放射工作人员职业健康标准的人员从事放射工作。</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第十九条 放射工作单位应当组织上岗后的放射工作人员定期进行职业健康检查，两次检查的时间间隔不应超过2年，必要时可增加临时性检查。</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第二十条 放射工作人员脱离放射工作岗位时，放射工作单位应当对其进行离岗前的职业健康检查．</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第二十一条 对参加应急处理或者受到事故照射的放射工作人员，放射工作单位应当及时组织健康检查或者医疗救治，按照国家有关标准进行医学随访观察。</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第二十二条 从事放射工作人员职业健康检查的医疗机构（以下简称职业健康检查机构）应当经省级卫生行政部门批准。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第二十三条 职业健康检查机构应当自体检工作结束之日起1个月内，将职业健康检查报告送达放射工作单位。</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职业健康检查机构出具的职业健康检查报告应当客观、真实，并对职业健康检查报告负责。</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第二十四条 职业健康检查机构发现有可能因放射性因素导致健康损害的，应当通知放射工作单位，并及时告知放射工作人员本人。</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职业健康检查机构发现疑似职业性放射性疾病病人应当通知放射工作人员及其所在放射工作单位，并按规定向放射工作单位所在地卫生行政部门报告。</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第二十五条 放射工作单位应当在收到职业健康检查报告的7日内，如实告知放射工作人员，并将检查结论记录在《放射工作人员证》中。</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放射工作单位对职业健康检查中发现不宜继续从事放射工作的人员，应当及时调离放射工作岗位，并妥善安置；对需要复查和医学随访观察的放射工作人员，应当及时予以安排。</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第二十六条 放射工作单位不得安排怀孕的妇女参与应急处理和有可能造成职业性内照射的工作。哺乳期妇女在其哺乳期间应避免接受职业性内照射。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第二十七条 放射工作单位应当为放射工作人员建立并终生保存职业健康监护档案。职业健康监护档案应包括以下内容：</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（一）职业史、既往病史和职业照射接触史；</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（二）历次职业健康检查结果及评价处理意见；</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（三）职业性放射性疾病诊疗、医学随访观察等健康资料。</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第二十八条 放射工作人员有权查阅、复印本人的职业健康监护档案。放射工作单位应当如实、无偿提供。</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第二十九条 放射工作人员职业健康检查、职业性放射性疾病的诊断、鉴定、医疗救治和医学随访观察的费用，由其所在单位承担。</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第三十条 职业性放射性疾病的诊断鉴定工作按照《职业病诊断与鉴定管理办法》和国家有关标准执行。</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第三十一条 放射工作人员的保健津贴按照国家有关规定执行。</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第三十二条 在国家统一规定的休假外，放射工作人员每年可以享受保健休假2～4周。享受寒、暑假的放射工作人员不再享受保健休假。从事放射工作满20年的在岗放射工作人员，可以由所在单位利用休假时间安排健康疗养。</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0000FF"/>
          <w:sz w:val="28"/>
          <w:szCs w:val="28"/>
        </w:rPr>
        <w:t>    第五章 监督检查</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第三十三条 县级以上地方人民政府卫生行政部门应当定期对本行政区域内放射工作单位的放射工作人员职业健康管理进行监督检查。检查内容包括：</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（一）有关法规和标准执行情况；</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（二）放射防护措施落实情况；</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（三）人员培训、职业健康检查、个人剂量监测及其档案管理情况；</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（四）《放射工作人员证》持证及相关信息记录情况；</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（五）放射工作人员其他职业健康权益保障情况。</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第三十四条 卫生行政执法人员依法进行监督检查时，应当出示证件。被检查的单位应当予以配合，如实反映情况，提供必要的资料，不得拒绝、阻碍、隐瞒。</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第三十五条 卫生行政执法人员依法检查时，应当保守被检查单位的技术秘密和业务秘密。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第三十六条 卫生行政部门接到对违反本办法行为的举报后应当及时核实、处理。</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0000FF"/>
          <w:sz w:val="28"/>
          <w:szCs w:val="28"/>
        </w:rPr>
        <w:t>    第六章 法律责任</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第三十七条 放射工作单位违反本办法，有下列行为之一的，按照《职业病防治法》第六十三条处罚：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（一）未按照规定组织放射工作人员培训的；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（二）未建立个人剂量监测档案的；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（三）拒绝放射工作人员查阅、复印其个人剂量监测档案和职业健康监护档案的。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第三十八条 放射工作单位违反本办法，未按照规定组织职业健康检查、未建立职业健康监护档案或者未将检查结果如实告知劳动者的，按照《职业病防治法》第六十四条处罚。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第三十九条 放射工作单位违反本办法，未给从事放射工作的人员办理《放射工作人员证》的，由卫生行政部门责令限期改正，给予警告，并可处3万元以下的罚款。</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第四十条 放射工作单位违反本办法，有下列行为之一的，按照《职业病防治法》第六十五条处罚：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（一）未按照规定进行个人剂量监测的；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（二）个人剂量监测或者职业健康检查发现异常，未采取相应措施的。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第四十一条 放射工作单位违反本办法，有下列行为之一的，按照《职业病防治法》第六十八条处罚：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（一）安排未经职业健康检查的劳动者从事放射工作的；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（二）安排未满18周岁的人员从事放射工作的；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（三）安排怀孕的妇女参加应急处理或者有可能造成内照射的工作的，或者安排哺乳期的妇女接受职业性内照射的；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（四）安排不符合职业健康标准要求的人员从事放射工作的；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（五）对因职业健康原因调离放射工作岗位的放射工作人员、疑似职业性放射性疾病的病人未做安排的。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第四十二条 技术服务机构未取得资质擅自从事个人剂量监测技术服务的，或者医疗机构未经批准擅自从事放射工作人员职业健康检查的，按照《职业病防治法》第七十二条处罚。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第四十三条 开展个人剂量监测的职业卫生技术服务机构和承担放射工作人员职业健康检查的医疗机构违反本办法，有下列行为之一的，按照《职业病防治法》第七十三条处罚：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（一）超出资质范围从事个人剂量监测技术服务的，或者超出批准范围从事放射工作人员职业健康检查的；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（二）未按《职业病防治法》和本办法规定履行法定职责的；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（三）出具虚假证明文件的。</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第四十四条 卫生行政部门及其工作人员违反本办法，不履行法定职责，造成严重后果的，对直接负责的主管人员和其他直接责任人员，依法给予行政处分；情节严重，构成犯罪的，依法追究刑事责任。</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Style w:val="ql-bold-700"/>
          <w:rFonts w:asciiTheme="minorEastAsia" w:eastAsiaTheme="minorEastAsia" w:hAnsiTheme="minorEastAsia"/>
          <w:color w:val="0000FF"/>
          <w:sz w:val="28"/>
          <w:szCs w:val="28"/>
        </w:rPr>
        <w:t>    第七章 附则</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第四十五条 放射工作人员职业健康检查项目及职业健康检查表由卫生部制定。</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第四十六条 本办法自2007年11月1日起施行。1997年6月5日卫生部发布的《放射工作人员健康管理规定》同时废止。</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附件：</w:t>
      </w:r>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lastRenderedPageBreak/>
        <w:t>    </w:t>
      </w:r>
      <w:hyperlink r:id="rId4" w:tgtFrame="_blank" w:history="1">
        <w:r w:rsidRPr="008100D1">
          <w:rPr>
            <w:rStyle w:val="a3"/>
            <w:rFonts w:asciiTheme="minorEastAsia" w:eastAsiaTheme="minorEastAsia" w:hAnsiTheme="minorEastAsia"/>
            <w:color w:val="000000"/>
            <w:sz w:val="28"/>
            <w:szCs w:val="28"/>
          </w:rPr>
          <w:t>放射工作人员证的格式.doc</w:t>
        </w:r>
      </w:hyperlink>
    </w:p>
    <w:p w:rsidR="008100D1" w:rsidRPr="008100D1" w:rsidRDefault="008100D1" w:rsidP="008100D1">
      <w:pPr>
        <w:pStyle w:val="ql-align-justify"/>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w:t>
      </w:r>
      <w:hyperlink r:id="rId5" w:tgtFrame="_blank" w:history="1">
        <w:r w:rsidRPr="008100D1">
          <w:rPr>
            <w:rStyle w:val="a3"/>
            <w:rFonts w:asciiTheme="minorEastAsia" w:eastAsiaTheme="minorEastAsia" w:hAnsiTheme="minorEastAsia"/>
            <w:color w:val="000000"/>
            <w:sz w:val="28"/>
            <w:szCs w:val="28"/>
          </w:rPr>
          <w:t>放射工作人员职业健康检查项目.doc</w:t>
        </w:r>
      </w:hyperlink>
    </w:p>
    <w:p w:rsidR="008100D1" w:rsidRPr="008100D1" w:rsidRDefault="008100D1" w:rsidP="008100D1">
      <w:pPr>
        <w:pStyle w:val="a4"/>
        <w:adjustRightInd w:val="0"/>
        <w:snapToGrid w:val="0"/>
        <w:spacing w:line="360" w:lineRule="auto"/>
        <w:rPr>
          <w:rFonts w:asciiTheme="minorEastAsia" w:eastAsiaTheme="minorEastAsia" w:hAnsiTheme="minorEastAsia"/>
          <w:sz w:val="28"/>
          <w:szCs w:val="28"/>
        </w:rPr>
      </w:pPr>
      <w:r w:rsidRPr="008100D1">
        <w:rPr>
          <w:rFonts w:asciiTheme="minorEastAsia" w:eastAsiaTheme="minorEastAsia" w:hAnsiTheme="minorEastAsia"/>
          <w:sz w:val="28"/>
          <w:szCs w:val="28"/>
        </w:rPr>
        <w:t>    </w:t>
      </w:r>
      <w:hyperlink r:id="rId6" w:tgtFrame="_blank" w:history="1">
        <w:r w:rsidRPr="008100D1">
          <w:rPr>
            <w:rStyle w:val="a3"/>
            <w:rFonts w:asciiTheme="minorEastAsia" w:eastAsiaTheme="minorEastAsia" w:hAnsiTheme="minorEastAsia"/>
            <w:color w:val="000000"/>
            <w:sz w:val="28"/>
            <w:szCs w:val="28"/>
          </w:rPr>
          <w:t>放射工作人员职业健康检查表.doc</w:t>
        </w:r>
      </w:hyperlink>
      <w:r w:rsidRPr="008100D1">
        <w:rPr>
          <w:rFonts w:asciiTheme="minorEastAsia" w:eastAsiaTheme="minorEastAsia" w:hAnsiTheme="minorEastAsia"/>
          <w:sz w:val="28"/>
          <w:szCs w:val="28"/>
        </w:rPr>
        <w:t> </w:t>
      </w:r>
    </w:p>
    <w:p w:rsidR="001A53CD" w:rsidRPr="008100D1" w:rsidRDefault="001A53CD"/>
    <w:sectPr w:rsidR="001A53CD" w:rsidRPr="008100D1" w:rsidSect="001A53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00D1"/>
    <w:rsid w:val="001A53CD"/>
    <w:rsid w:val="00810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8100D1"/>
    <w:pPr>
      <w:widowControl/>
      <w:spacing w:before="100" w:beforeAutospacing="1" w:after="100" w:afterAutospacing="1"/>
      <w:jc w:val="left"/>
    </w:pPr>
    <w:rPr>
      <w:rFonts w:ascii="宋体" w:eastAsia="宋体" w:hAnsi="宋体" w:cs="宋体"/>
      <w:kern w:val="0"/>
      <w:sz w:val="24"/>
      <w:szCs w:val="24"/>
    </w:rPr>
  </w:style>
  <w:style w:type="character" w:customStyle="1" w:styleId="ql-bold-700">
    <w:name w:val="ql-bold-700"/>
    <w:basedOn w:val="a0"/>
    <w:rsid w:val="008100D1"/>
  </w:style>
  <w:style w:type="paragraph" w:customStyle="1" w:styleId="ql-align-justify">
    <w:name w:val="ql-align-justify"/>
    <w:basedOn w:val="a"/>
    <w:rsid w:val="008100D1"/>
    <w:pPr>
      <w:widowControl/>
      <w:spacing w:before="100" w:beforeAutospacing="1" w:after="100" w:afterAutospacing="1"/>
      <w:jc w:val="left"/>
    </w:pPr>
    <w:rPr>
      <w:rFonts w:ascii="宋体" w:eastAsia="宋体" w:hAnsi="宋体" w:cs="宋体"/>
      <w:kern w:val="0"/>
      <w:sz w:val="24"/>
      <w:szCs w:val="24"/>
    </w:rPr>
  </w:style>
  <w:style w:type="paragraph" w:customStyle="1" w:styleId="ql-align-right">
    <w:name w:val="ql-align-right"/>
    <w:basedOn w:val="a"/>
    <w:rsid w:val="008100D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100D1"/>
    <w:rPr>
      <w:color w:val="0000FF"/>
      <w:u w:val="single"/>
    </w:rPr>
  </w:style>
  <w:style w:type="paragraph" w:styleId="a4">
    <w:name w:val="Normal (Web)"/>
    <w:basedOn w:val="a"/>
    <w:uiPriority w:val="99"/>
    <w:semiHidden/>
    <w:unhideWhenUsed/>
    <w:rsid w:val="008100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5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gov.cn/open/web_edit_file/20070619152315.doc" TargetMode="External"/><Relationship Id="rId5" Type="http://schemas.openxmlformats.org/officeDocument/2006/relationships/hyperlink" Target="http://www.moh.gov.cn/open/web_edit_file/20070619152224.doc" TargetMode="External"/><Relationship Id="rId4" Type="http://schemas.openxmlformats.org/officeDocument/2006/relationships/hyperlink" Target="http://www.moh.gov.cn/open/web_edit_file/2007061915214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818</Words>
  <Characters>4666</Characters>
  <Application>Microsoft Office Word</Application>
  <DocSecurity>0</DocSecurity>
  <Lines>38</Lines>
  <Paragraphs>10</Paragraphs>
  <ScaleCrop>false</ScaleCrop>
  <Company>微软中国</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2022-03-14T15:11:00Z</dcterms:created>
  <dcterms:modified xsi:type="dcterms:W3CDTF">2022-03-14T15:12:00Z</dcterms:modified>
</cp:coreProperties>
</file>